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Monthly Billing Office Audit Checklist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Internal monthly audit to monitor billing performance, A/R health, and compliance</w:t>
            </w:r>
          </w:p>
        </w:tc>
      </w:tr>
    </w:tbl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Complete this audit at the close of each billing month. Compare results to prior months to identify trends. Flag any metric outside target range for immediate review.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AUDIT DETAILS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/ Provider: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[Practice Name]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Audit Month: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[Month 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Completed By: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 / Title]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 Completed: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Reviewed By: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[Supervisor / Manager]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 Reviewed: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A/R AGING REVIEW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1440"/>
        <w:gridCol w:w="1440"/>
        <w:gridCol w:w="1440"/>
        <w:gridCol w:w="1440"/>
      </w:tblGrid>
      <w:tr>
        <w:trPr>
          <w:tblHeader/>
        </w:trPr>
        <w:tc>
          <w:tcPr>
            <w:tcW w:type="dxa" w:w="2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A/R Bucket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Total $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% of Total A/R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Prior Month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Trend</w:t>
            </w:r>
          </w:p>
        </w:tc>
      </w:tr>
      <w:tr>
        <w:tc>
          <w:tcPr>
            <w:tcW w:type="dxa" w:w="2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3B4D"/>
                <w:sz w:val="18"/>
                <w:szCs w:val="18"/>
              </w:rPr>
              <w:t xml:space="preserve">0–30 days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16A34A"/>
                <w:sz w:val="17"/>
                <w:szCs w:val="17"/>
              </w:rPr>
              <w:t xml:space="preserve">Target: &gt; 40%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[ ] ↑  [ ] ↓  [ ] →</w:t>
            </w:r>
          </w:p>
        </w:tc>
      </w:tr>
      <w:tr>
        <w:tc>
          <w:tcPr>
            <w:tcW w:type="dxa" w:w="2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3B4D"/>
                <w:sz w:val="18"/>
                <w:szCs w:val="18"/>
              </w:rPr>
              <w:t xml:space="preserve">31–60 days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94A3B8"/>
                <w:sz w:val="17"/>
                <w:szCs w:val="17"/>
              </w:rPr>
              <w:t xml:space="preserve">%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[ ] ↑  [ ] ↓  [ ] →</w:t>
            </w:r>
          </w:p>
        </w:tc>
      </w:tr>
      <w:tr>
        <w:tc>
          <w:tcPr>
            <w:tcW w:type="dxa" w:w="2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3B4D"/>
                <w:sz w:val="18"/>
                <w:szCs w:val="18"/>
              </w:rPr>
              <w:t xml:space="preserve">61–90 days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94A3B8"/>
                <w:sz w:val="17"/>
                <w:szCs w:val="17"/>
              </w:rPr>
              <w:t xml:space="preserve">%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[ ] ↑  [ ] ↓  [ ] →</w:t>
            </w:r>
          </w:p>
        </w:tc>
      </w:tr>
      <w:tr>
        <w:tc>
          <w:tcPr>
            <w:tcW w:type="dxa" w:w="2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3B4D"/>
                <w:sz w:val="18"/>
                <w:szCs w:val="18"/>
              </w:rPr>
              <w:t xml:space="preserve">91–120 days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16A34A"/>
                <w:sz w:val="17"/>
                <w:szCs w:val="17"/>
              </w:rPr>
              <w:t xml:space="preserve">Target: &lt; 10%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[ ] ↑  [ ] ↓  [ ] →</w:t>
            </w:r>
          </w:p>
        </w:tc>
      </w:tr>
      <w:tr>
        <w:tc>
          <w:tcPr>
            <w:tcW w:type="dxa" w:w="2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3B4D"/>
                <w:sz w:val="18"/>
                <w:szCs w:val="18"/>
              </w:rPr>
              <w:t xml:space="preserve">120+ days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16A34A"/>
                <w:sz w:val="17"/>
                <w:szCs w:val="17"/>
              </w:rPr>
              <w:t xml:space="preserve">Target: &lt; 5%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[ ] ↑  [ ] ↓  [ ] →</w:t>
            </w:r>
          </w:p>
        </w:tc>
      </w:tr>
      <w:tr>
        <w:tc>
          <w:tcPr>
            <w:tcW w:type="dxa" w:w="28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TOTAL A/R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94A3B8"/>
                <w:sz w:val="17"/>
                <w:szCs w:val="17"/>
              </w:rPr>
              <w:t xml:space="preserve">%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[ ] ↑  [ ] ↓  [ ] →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CLAIMS &amp; SUBMISSION REVIEW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2160"/>
        <w:gridCol w:w="2160"/>
      </w:tblGrid>
      <w:tr>
        <w:trPr>
          <w:tblHeader/>
        </w:trPr>
        <w:tc>
          <w:tcPr>
            <w:tcW w:type="dxa" w:w="43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Metric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This Month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Prior Month</w:t>
            </w:r>
          </w:p>
        </w:tc>
      </w:tr>
      <w:tr>
        <w:tc>
          <w:tcPr>
            <w:tcW w:type="dxa" w:w="43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Total claims submitted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3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Total charges billed ($)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3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Total payments received ($)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3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Total contractual adjustments ($)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3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Total write-offs ($)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3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Net collection rate (%)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3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Claims denied (#)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3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Denial rate (%)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3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Claims appealed (#)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3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Appeals overturned (#)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3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First-pass claim acceptance rate (%)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3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Avg. days to payment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DENIAL MANAGEMENT REVIEW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Denial log reviewed — all denials from prior month have an action assigned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Top 3 denial reasons identified and root cause documented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No claims past appeal deadline without a decision or write-off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All successful appeals posted and accounts updated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Write-offs reviewed and approved per office policy</w:t>
      </w:r>
    </w:p>
    <w:p>
      <w:pPr>
        <w:spacing w:after="0" w:before="60"/>
      </w:pPr>
    </w:p>
    <w:p>
      <w:pPr>
        <w:pBdr>
          <w:bottom w:val="single" w:color="D97706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D97706"/>
          <w:sz w:val="18"/>
          <w:szCs w:val="18"/>
        </w:rPr>
        <w:t xml:space="preserve">PAYMENT POSTING REVIEW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All ERAs and paper EOBs from prior month posted and reconciled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No unposted payments older than 5 business days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Patient responsibility balances match ERA totals for the month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No credit balances outstanding beyond 30 days without refund initiated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Overpayments identified and repayment process initiated if applicable</w:t>
      </w:r>
    </w:p>
    <w:p>
      <w:pPr>
        <w:spacing w:after="0" w:before="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PRIOR AUTHORIZATION REVIEW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 follow-up log reviewed — no open PAs past expected decision date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No claims submitted for services that required auth but had none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Referral authorization tracker updated — expirations within 30 days flagged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 denial rate reviewed — recurring denials escalated to clinical staff</w:t>
      </w:r>
    </w:p>
    <w:p>
      <w:pPr>
        <w:spacing w:after="0" w:before="60"/>
      </w:pPr>
    </w:p>
    <w:p>
      <w:pPr>
        <w:pBdr>
          <w:bottom w:val="single" w:color="DC2626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COMPLIANCE &amp; DOCUMENTATION REVIEW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Superbills / encounter forms reconciled with claims submitted for the month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No unsigned or incomplete clinical documentation linked to billed claims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Modifier usage reviewed — no modifiers billed without supporting documentation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Patient financial responsibility forms on file for all active patients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HIPAA privacy notices on file for all new patients from prior month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No claims billed with expired CPT or ICD-10 codes</w:t>
      </w:r>
    </w:p>
    <w:p>
      <w:pPr>
        <w:spacing w:after="0" w:before="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ACTION ITEMS FROM THIS AUDIT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40"/>
        <w:gridCol w:w="2400"/>
        <w:gridCol w:w="1440"/>
        <w:gridCol w:w="960"/>
      </w:tblGrid>
      <w:tr>
        <w:trPr>
          <w:tblHeader/>
        </w:trPr>
        <w:tc>
          <w:tcPr>
            <w:tcW w:type="dxa" w:w="3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Action Item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Assigned To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Due Date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Done</w:t>
            </w:r>
          </w:p>
        </w:tc>
      </w:tr>
      <w:tr>
        <w:tc>
          <w:tcPr>
            <w:tcW w:type="dxa" w:w="3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NOTES &amp; OBSERVATIONS</w:t>
      </w:r>
    </w:p>
    <w:p>
      <w:pPr>
        <w:spacing w:after="0" w:before="40"/>
      </w:pP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0" w:before="12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2026-06-20T22:06:00.813Z</dcterms:created>
  <dcterms:modified xsi:type="dcterms:W3CDTF">2026-06-20T22:06:00.821Z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