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8640"/>
      </w:tblGrid>
      <w:tr>
        <w:tc>
          <w:tcPr>
            <w:tcW w:type="dxa" w:w="86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B4D" w:val="clear"/>
            <w:tcMar>
              <w:top w:type="dxa" w:w="200"/>
              <w:left w:type="dxa" w:w="240"/>
              <w:bottom w:type="dxa" w:w="140"/>
              <w:right w:type="dxa" w:w="24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MedicalBillingForms.com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A/R Follow-Up Call Log</w:t>
            </w:r>
          </w:p>
          <w:p>
            <w:r>
              <w:rPr>
                <w:rFonts w:ascii="Arial" w:cs="Arial" w:eastAsia="Arial" w:hAnsi="Arial"/>
                <w:i/>
                <w:iCs/>
                <w:color w:val="B0C4D8"/>
                <w:sz w:val="18"/>
                <w:szCs w:val="18"/>
              </w:rPr>
              <w:t xml:space="preserve">Document every accounts receivable follow-up call with payers for tracking and audit purposes</w:t>
            </w:r>
          </w:p>
        </w:tc>
      </w:tr>
    </w:tbl>
    <w:p>
      <w:pPr>
        <w:spacing w:after="0" w:before="120"/>
      </w:pPr>
    </w:p>
    <w:p>
      <w:pPr>
        <w:spacing w:after="80" w:before="8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Document every payer call the same day it happens. Include the rep name and reference number on every entry — this is your proof if a payer disputes what was communicated.</w:t>
      </w:r>
    </w:p>
    <w:p>
      <w:pPr>
        <w:spacing w:after="0" w:before="8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LOG DETAILS</w:t>
      </w:r>
    </w:p>
    <w:p>
      <w:pPr>
        <w:spacing w:after="0" w:before="40"/>
      </w:pPr>
    </w:p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Practice / Provider: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[Practice 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Month / Period: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[Month YYYY]</w:t>
            </w:r>
          </w:p>
        </w:tc>
      </w:tr>
    </w:tbl>
    <w:tbl>
      <w:tblPr>
        <w:tblW w:type="dxa" w:w="864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4320"/>
        <w:gridCol w:w="4320"/>
      </w:tblGrid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Caller / Staff Name: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[Name]</w:t>
            </w:r>
          </w:p>
        </w:tc>
      </w:tr>
      <w:tr>
        <w:tc>
          <w:tcPr>
            <w:tcW w:type="dxa" w:w="4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6"/>
              <w:left w:type="dxa" w:w="0"/>
              <w:bottom w:type="dxa" w:w="36"/>
              <w:right w:type="dxa" w:w="240"/>
            </w:tcMar>
          </w:tcPr>
          <w:p>
            <w:r>
              <w:rPr>
                <w:rFonts w:ascii="Arial" w:cs="Arial" w:eastAsia="Arial" w:hAnsi="Arial"/>
                <w:b/>
                <w:bCs/>
                <w:color w:val="1F3B4D"/>
                <w:sz w:val="20"/>
                <w:szCs w:val="20"/>
              </w:rPr>
              <w:t xml:space="preserve">Payer Phone Used:</w:t>
            </w:r>
          </w:p>
        </w:tc>
        <w:tc>
          <w:tcPr>
            <w:tcW w:type="dxa" w:w="4320"/>
            <w:tcBorders>
              <w:top w:val="none" w:color="FFFFFF" w:sz="0"/>
              <w:left w:val="none" w:color="FFFFFF" w:sz="0"/>
              <w:bottom w:val="single" w:color="CBD5E1" w:sz="4"/>
              <w:right w:val="none" w:color="FFFFFF" w:sz="0"/>
            </w:tcBorders>
            <w:tcMar>
              <w:top w:type="dxa" w:w="36"/>
              <w:left w:type="dxa" w:w="80"/>
              <w:bottom w:type="dxa" w:w="36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20"/>
                <w:szCs w:val="20"/>
              </w:rPr>
              <w:t xml:space="preserve">[Phone Number]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CALL LOG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0"/>
        <w:gridCol w:w="1200"/>
        <w:gridCol w:w="960"/>
        <w:gridCol w:w="960"/>
        <w:gridCol w:w="1080"/>
        <w:gridCol w:w="1200"/>
        <w:gridCol w:w="1200"/>
        <w:gridCol w:w="1080"/>
      </w:tblGrid>
      <w:tr>
        <w:trPr>
          <w:tblHeader/>
        </w:trP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Patient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Payer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Claim #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Rep Name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Ref #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Call Outcome / Notes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Next Action / Date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  <w:tr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[MM/DD]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[Patient]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[Payer]</w:t>
            </w:r>
          </w:p>
        </w:tc>
        <w:tc>
          <w:tcPr>
            <w:tcW w:type="dxa" w:w="9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[#]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[Rep]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[Ref #]</w:t>
            </w:r>
          </w:p>
        </w:tc>
        <w:tc>
          <w:tcPr>
            <w:tcW w:type="dxa" w:w="12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[Outcome]</w:t>
            </w:r>
          </w:p>
        </w:tc>
        <w:tc>
          <w:tcPr>
            <w:tcW w:type="dxa" w:w="10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4A3B8"/>
                <w:sz w:val="17"/>
                <w:szCs w:val="17"/>
              </w:rPr>
              <w:t xml:space="preserve">[Action / MM/DD]</w:t>
            </w:r>
          </w:p>
        </w:tc>
      </w:tr>
    </w:tbl>
    <w:p>
      <w:pPr>
        <w:spacing w:after="0" w:before="60"/>
      </w:pPr>
    </w:p>
    <w:p>
      <w:pPr>
        <w:spacing w:after="80" w:before="80"/>
      </w:pPr>
      <w:r>
        <w:rPr>
          <w:rFonts w:ascii="Arial" w:cs="Arial" w:eastAsia="Arial" w:hAnsi="Arial"/>
          <w:i/>
          <w:iCs/>
          <w:color w:val="64748B"/>
          <w:sz w:val="17"/>
          <w:szCs w:val="17"/>
        </w:rPr>
        <w:t xml:space="preserve">Always get a reference number before ending the call. If a rep says a claim is processing, confirm the expected payment date and set a follow-up for that date.</w:t>
      </w:r>
    </w:p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COMMON CALL OUTCOMES — QUICK REFERENCE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160"/>
        <w:gridCol w:w="6480"/>
      </w:tblGrid>
      <w:tr>
        <w:trPr>
          <w:tblHeader/>
        </w:trP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Outcome Code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Meaning &amp; Next Action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In Process / Pending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 received and being adjudicated. Follow up in 5–10 business days if no payment received.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No Claim on File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 not received. Resubmit immediately with proof of original submission. Note: resubmit, don't just refile.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Needs Additional Info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Payer requires documentation. Send requested info via fax/portal within 24–48 hours. Get fax confirmation.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Denial — Upheld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Appeal denied. Escalate to second-level appeal, peer-to-peer, or write-off depending on amount and policy.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Denial — Reversed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Payer agrees to reprocess. Get reference number and expected payment date. Follow up if no ERA in 30 days.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Payment Issued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Check date and amount. If not received in 10 business days, request a check trace.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Adjustment / Reprocessing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Payer is correcting the claim. Confirm timeline and follow up on next ERA.</w:t>
            </w:r>
          </w:p>
        </w:tc>
      </w:tr>
      <w:tr>
        <w:tc>
          <w:tcPr>
            <w:tcW w:type="dxa" w:w="216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E7490"/>
                <w:sz w:val="18"/>
                <w:szCs w:val="18"/>
              </w:rPr>
              <w:t xml:space="preserve">Referred to Supervisor</w:t>
            </w:r>
          </w:p>
        </w:tc>
        <w:tc>
          <w:tcPr>
            <w:tcW w:type="dxa" w:w="648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Document wait time and supervisor's name/ID. Escalate internally if not resolved within 5 business days.</w:t>
            </w:r>
          </w:p>
        </w:tc>
      </w:tr>
    </w:tbl>
    <w:p>
      <w:pPr>
        <w:spacing w:after="0" w:before="100"/>
      </w:pPr>
    </w:p>
    <w:p>
      <w:pPr>
        <w:pBdr>
          <w:bottom w:val="single" w:color="0E7490" w:sz="4" w:space="2"/>
        </w:pBdr>
        <w:spacing w:after="60" w:before="200"/>
      </w:pPr>
      <w:r>
        <w:rPr>
          <w:rFonts w:ascii="Arial" w:cs="Arial" w:eastAsia="Arial" w:hAnsi="Arial"/>
          <w:b/>
          <w:bCs/>
          <w:color w:val="0E7490"/>
          <w:sz w:val="18"/>
          <w:szCs w:val="18"/>
        </w:rPr>
        <w:t xml:space="preserve">MONTHLY SUMMARY</w:t>
      </w:r>
    </w:p>
    <w:p>
      <w:pPr>
        <w:spacing w:after="0" w:before="40"/>
      </w:pPr>
    </w:p>
    <w:tbl>
      <w:tblPr>
        <w:tblW w:type="dxa" w:w="86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520"/>
        <w:gridCol w:w="2520"/>
      </w:tblGrid>
      <w:tr>
        <w:trPr>
          <w:tblHeader/>
        </w:trP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Target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F3B4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Actual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Total A/R calls made this month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—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Claims resolved / paid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—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Claims pending further action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—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Claims written off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—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$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Avg. days to resolution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&lt; 45 days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36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Denials overturned on appeal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4748B"/>
                <w:sz w:val="18"/>
                <w:szCs w:val="18"/>
              </w:rPr>
              <w:t xml:space="preserve">&gt; 50%</w:t>
            </w:r>
          </w:p>
        </w:tc>
        <w:tc>
          <w:tcPr>
            <w:tcW w:type="dxa" w:w="252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8FA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%</w:t>
            </w:r>
          </w:p>
        </w:tc>
      </w:tr>
    </w:tbl>
    <w:p>
      <w:pPr>
        <w:spacing w:after="0" w:before="120"/>
      </w:pPr>
    </w:p>
    <w:p>
      <w:pPr>
        <w:pBdr>
          <w:top w:val="single" w:color="CBD5E1" w:sz="4" w:space="4"/>
        </w:pBdr>
        <w:spacing w:after="0" w:before="160"/>
      </w:pPr>
      <w:r>
        <w:rPr>
          <w:rFonts w:ascii="Arial" w:cs="Arial" w:eastAsia="Arial" w:hAnsi="Arial"/>
          <w:color w:val="94A3B8"/>
          <w:sz w:val="16"/>
          <w:szCs w:val="16"/>
        </w:rPr>
        <w:t xml:space="preserve">Template from MedicalBillingForms.com — Free independent resource. Not affiliated with CMS, Medicare, Medicaid, or any payer.</w:t>
      </w:r>
    </w:p>
    <w:sectPr>
      <w:pgSz w:w="12240" w:h="15840" w:orient="portrait"/>
      <w:pgMar w:top="1008" w:right="1080" w:bottom="1008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2026-06-20T22:06:00.315Z</dcterms:created>
  <dcterms:modified xsi:type="dcterms:W3CDTF">2026-06-20T22:06:00.315Z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